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2A1DBCB6" w:rsidR="002C5CFF" w:rsidRDefault="009326EA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 ‘))</w:t>
            </w:r>
          </w:p>
          <w:p w14:paraId="365569BF" w14:textId="6CDA3246" w:rsidR="009326EA" w:rsidRDefault="009326EA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: ‘))</w:t>
            </w:r>
          </w:p>
          <w:p w14:paraId="4B3A6664" w14:textId="5B8771F1" w:rsidR="009326EA" w:rsidRDefault="009326EA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 xml:space="preserve">น้ำหนัก </w:t>
            </w:r>
            <w:r>
              <w:rPr>
                <w:rFonts w:eastAsia="Calibri"/>
              </w:rPr>
              <w:t>=  ‘, w, ‘</w:t>
            </w:r>
            <w:r>
              <w:rPr>
                <w:rFonts w:eastAsia="Calibri" w:hint="cs"/>
                <w:cs/>
              </w:rPr>
              <w:t xml:space="preserve">ส่วนสูง </w:t>
            </w:r>
            <w:r>
              <w:rPr>
                <w:rFonts w:eastAsia="Calibri"/>
              </w:rPr>
              <w:t>=’,h)</w:t>
            </w:r>
          </w:p>
          <w:p w14:paraId="12FB604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355357F3" w:rsidR="002C5CFF" w:rsidRDefault="00F44530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รับค่ารัศมี</w:t>
            </w:r>
            <w:r>
              <w:rPr>
                <w:rFonts w:eastAsia="Calibri"/>
              </w:rPr>
              <w:t>: ‘))</w:t>
            </w:r>
          </w:p>
          <w:p w14:paraId="186C0E16" w14:textId="1212518E" w:rsidR="00F44530" w:rsidRDefault="00F44530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x=2*3.14*r</w:t>
            </w:r>
          </w:p>
          <w:p w14:paraId="2A2AD935" w14:textId="64465D56" w:rsidR="00F44530" w:rsidRDefault="00F44530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a=3.14*r*r</w:t>
            </w:r>
          </w:p>
          <w:p w14:paraId="5665650B" w14:textId="1E8359D8" w:rsidR="00F44530" w:rsidRDefault="00F44530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>ค่ารอบวง</w:t>
            </w:r>
            <w:r>
              <w:rPr>
                <w:rFonts w:eastAsia="Calibri"/>
              </w:rPr>
              <w:t>= ‘,x, ‘</w:t>
            </w:r>
            <w:r>
              <w:rPr>
                <w:rFonts w:eastAsia="Calibri" w:hint="cs"/>
                <w:cs/>
              </w:rPr>
              <w:t>พื้นที่วงกลม</w:t>
            </w:r>
            <w:r>
              <w:rPr>
                <w:rFonts w:eastAsia="Calibri"/>
              </w:rPr>
              <w:t>=</w:t>
            </w:r>
            <w:r w:rsidR="005B3BE6">
              <w:rPr>
                <w:rFonts w:eastAsia="Calibri"/>
              </w:rPr>
              <w:t>’,a)</w:t>
            </w:r>
          </w:p>
          <w:p w14:paraId="6BAE2BCC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6C2D0783" w:rsidR="002C5CFF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</w:t>
            </w:r>
            <w:proofErr w:type="spellStart"/>
            <w:r>
              <w:rPr>
                <w:rFonts w:eastAsia="Calibri"/>
              </w:rPr>
              <w:t>intt</w:t>
            </w:r>
            <w:proofErr w:type="spellEnd"/>
            <w:r>
              <w:rPr>
                <w:rFonts w:eastAsia="Calibri"/>
              </w:rPr>
              <w:t>(input(‘</w:t>
            </w:r>
            <w:r>
              <w:rPr>
                <w:rFonts w:eastAsia="Calibri" w:hint="cs"/>
                <w:cs/>
              </w:rPr>
              <w:t>รับความกว้าง</w:t>
            </w:r>
            <w:r>
              <w:rPr>
                <w:rFonts w:eastAsia="Calibri"/>
              </w:rPr>
              <w:t>: ‘))</w:t>
            </w:r>
          </w:p>
          <w:p w14:paraId="2FDCCFCE" w14:textId="27E626D3" w:rsidR="005B3BE6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l=</w:t>
            </w:r>
            <w:proofErr w:type="gramStart"/>
            <w:r>
              <w:rPr>
                <w:rFonts w:eastAsia="Calibri"/>
              </w:rPr>
              <w:t>int(</w:t>
            </w:r>
            <w:proofErr w:type="gramEnd"/>
            <w:r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รับความยาว</w:t>
            </w:r>
            <w:r>
              <w:rPr>
                <w:rFonts w:eastAsia="Calibri"/>
              </w:rPr>
              <w:t>: ‘))</w:t>
            </w:r>
          </w:p>
          <w:p w14:paraId="29DC5856" w14:textId="2E11CA3E" w:rsidR="005B3BE6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 = w * l</w:t>
            </w:r>
          </w:p>
          <w:p w14:paraId="3F58324D" w14:textId="36317A39" w:rsidR="005B3BE6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“</w:t>
            </w:r>
            <w:r>
              <w:rPr>
                <w:rFonts w:eastAsia="Calibri" w:hint="cs"/>
                <w:cs/>
              </w:rPr>
              <w:t xml:space="preserve">พื้นที่รูปสี่เหลี่ยมช </w:t>
            </w:r>
            <w:r>
              <w:rPr>
                <w:rFonts w:eastAsia="Calibri"/>
              </w:rPr>
              <w:t>“, a)</w:t>
            </w:r>
          </w:p>
          <w:p w14:paraId="3722FC1F" w14:textId="75FD2A37" w:rsidR="005B3BE6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w==</w:t>
            </w:r>
            <w:proofErr w:type="gramStart"/>
            <w:r>
              <w:rPr>
                <w:rFonts w:eastAsia="Calibri"/>
              </w:rPr>
              <w:t>l :</w:t>
            </w:r>
            <w:proofErr w:type="gramEnd"/>
          </w:p>
          <w:p w14:paraId="77E1BE2F" w14:textId="463661BE" w:rsidR="005B3BE6" w:rsidRDefault="005B3BE6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   print(‘</w:t>
            </w:r>
            <w:r>
              <w:rPr>
                <w:rFonts w:eastAsia="Calibri" w:hint="cs"/>
                <w:cs/>
              </w:rPr>
              <w:t>เป็นรูปสี่เหลี่ยมจัตุรัส</w:t>
            </w:r>
            <w:r>
              <w:rPr>
                <w:rFonts w:eastAsia="Calibri"/>
              </w:rPr>
              <w:t>’)</w:t>
            </w:r>
          </w:p>
          <w:p w14:paraId="351D954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lastRenderedPageBreak/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C5CFF"/>
    <w:rsid w:val="005B3BE6"/>
    <w:rsid w:val="009326EA"/>
    <w:rsid w:val="00BD6B6E"/>
    <w:rsid w:val="00F4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2024-08-09T01:04:00Z</dcterms:created>
  <dcterms:modified xsi:type="dcterms:W3CDTF">2024-08-09T04:16:00Z</dcterms:modified>
</cp:coreProperties>
</file>